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pPr>
      <w:r>
        <w:rPr>
          <w:rFonts w:hint="default"/>
          <w:lang w:val="en-US" w:eastAsia="zh-CN"/>
        </w:rPr>
        <w:t>宁职院〔2017〕32号-宁波职业技术学院教师企业实践管理办法（修订）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ascii="Arial" w:hAnsi="Arial" w:cs="Arial"/>
          <w:sz w:val="21"/>
          <w:szCs w:val="21"/>
        </w:rPr>
      </w:pPr>
      <w:r>
        <w:rPr>
          <w:rFonts w:hint="default" w:ascii="Arial" w:hAnsi="Arial" w:eastAsia="宋体" w:cs="Arial"/>
          <w:kern w:val="0"/>
          <w:sz w:val="21"/>
          <w:szCs w:val="21"/>
          <w:shd w:val="clear" w:fill="FFFFFF"/>
          <w:lang w:val="en-US" w:eastAsia="zh-CN" w:bidi="ar"/>
        </w:rPr>
        <w:t>根据“三化“与”三跨"战略思想引领，为进一步落实校企合作有效化，推进我院双师队伍建设，切实提高教师的技术技能水平,</w:t>
      </w:r>
      <w:bookmarkStart w:id="0" w:name="_GoBack"/>
      <w:bookmarkEnd w:id="0"/>
      <w:r>
        <w:rPr>
          <w:rFonts w:hint="default" w:ascii="Arial" w:hAnsi="Arial" w:eastAsia="宋体" w:cs="Arial"/>
          <w:kern w:val="0"/>
          <w:sz w:val="21"/>
          <w:szCs w:val="21"/>
          <w:shd w:val="clear" w:fill="FFFFFF"/>
          <w:lang w:val="en-US" w:eastAsia="zh-CN" w:bidi="ar"/>
        </w:rPr>
        <w:t>提升实践教学能力，现根据《国务院关于加快发展现代职业教育的决定》(国发〔2014〕19号)和教育部、国资委等七部委印发的《职业学校教师企业实践规定》要求，以及《浙江省教育厅关于加强高等职业院校“双师”教师队伍建设的若干意见》(浙教高科【2012】161号)的精神，结合我院实际，特制定本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30"/>
        <w:jc w:val="left"/>
        <w:outlineLvl w:val="9"/>
        <w:rPr>
          <w:rFonts w:hint="default" w:ascii="Arial" w:hAnsi="Arial" w:cs="Arial"/>
          <w:sz w:val="21"/>
          <w:szCs w:val="21"/>
        </w:rPr>
      </w:pPr>
      <w:r>
        <w:rPr>
          <w:rFonts w:hint="default" w:ascii="Arial" w:hAnsi="Arial" w:eastAsia="宋体" w:cs="Arial"/>
          <w:b/>
          <w:kern w:val="0"/>
          <w:sz w:val="21"/>
          <w:szCs w:val="21"/>
          <w:shd w:val="clear" w:fill="FFFFFF"/>
          <w:lang w:val="en-US" w:eastAsia="zh-CN" w:bidi="ar"/>
        </w:rPr>
        <w:t>一、对象范围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所有担任专业课、基础课的教师。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30"/>
        <w:jc w:val="left"/>
        <w:outlineLvl w:val="9"/>
        <w:rPr>
          <w:rFonts w:hint="default" w:ascii="Arial" w:hAnsi="Arial" w:cs="Arial"/>
          <w:sz w:val="21"/>
          <w:szCs w:val="21"/>
        </w:rPr>
      </w:pPr>
      <w:r>
        <w:rPr>
          <w:rFonts w:hint="default" w:ascii="Arial" w:hAnsi="Arial" w:eastAsia="宋体" w:cs="Arial"/>
          <w:b/>
          <w:kern w:val="0"/>
          <w:sz w:val="21"/>
          <w:szCs w:val="21"/>
          <w:shd w:val="clear" w:fill="FFFFFF"/>
          <w:lang w:val="en-US" w:eastAsia="zh-CN" w:bidi="ar"/>
        </w:rPr>
        <w:t>二、任务要求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1、定期到企业实践，是促进教师专业发展、提升教师实践教学能力的重要形式和有效举措。根据教师专业化发展规划，学校对教师企业实践提出分层分类任务要求：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新进的无企业工作经历的专业教师，必须要到相关企业实践累计满1年，考核合格后方能独立开课。要求到企业顶岗实习、考察观摩、技术技能培训，了解企业生产组织方式、工艺流程、岗位（工种）职责、操作规范、知识技能要求、用人标准、管理制度、企业文化等，收集实际岗位工作案例和项目，改进后用于实际教学，推进企业实践成果向教学资源转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聘任中级及以下职称的专业教师，每年至少有半个月左右的时间带课题、带任务到企业顶岗实践、技能培训或企业兼职，进行与专业授课相关的工作研修；每5年至少有累计6个月的脱产企业实践经历，了解与本专业最新的行业动态，学习专业在生产实践中应用的新知识、新技能、新工艺、新方法、新规范以及企业文化，收集实际岗位工作案例和项目实施课程改革，结合实践改进教学方法和途径，指导学生专业实践实训。</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聘任高级职称的专业教师，每年至少有半个月左右的时间带课题、带任务到企业兼职或挂职，参与企业技术研发，发掘专业技术服务企业发展的方式和途径，推进校企合作有效化；每5年至少有累计6个月的企业挂职锻炼经历，带着项目和技术参加企业实践，把握最新行业动态和技术发展趋势，拓展校企合作项目，整合各方资源不断推进教学改革，完善教学方案，积极开发校本教材，参与企业新产品开发、新技术研发、技术培训等，指导学生专业实践、毕业设计并推荐就业。鼓励品牌专业、优势专业的专业带头人、专业主任在行业的知名企业或大中型企业兼任中高级技术职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聘任实训岗位的教师，须带着建设实训基地的任务，将企业的岗位、布局、流程等转化为校内的教学资源，每年至少有半个月左右的时间带课题、带任务到企业进行与专业授课相关的工作研修；每5年至少有累计6个月的脱产企业实践经历，提高关键能力和操作技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公共基础课教师，每年至少有半个月参加社会实践，到企业、乡镇或政府机关考察观摩、开展调研，了解、学习企业文化、行业发展动态、市场对高职生的需求，熟悉企业相关岗位（工种）职责、用人标准及管理制度等具体内容。结合企业的生产实际和用人标准，不断完善教学方案，改进教学方法，积极开发校本教材，提高人才培养质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2、教师在企业（社会）实践期间，应严格要求自己，自觉遵守企业的相关制度和安全规程，认真学习新的专业技术，参与企业的技术开发，了解行业发展情况，并认真填写《教师企业实践(兼职、挂职)总结》。</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3、二级分院应与企业建立紧密协作关系，在企业建立“双师双能”教师培养培训基地。企业能代表行业先进水平、有较强影响力、覆盖专业面广,且企业对参与职业教育具有较高认识，重视本企业员工培训，能够为学校教师培训提供较好的场地、设施、设备等，具有经验丰富的技术专家，能够满足教师进行企业考察、设备操作、项目研究和企业管理等实践活动的需要，成为集生产、培训、科研为一体的教师专业发展平台。原则上在宁波地区范围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4、二级分院专业教师每年累计企业实践达到半个月及以上的人数应达到专业教师总人数的85%以上，并逐年提高。到2020年，90%以上的“双师双能”教师拥有 2年以上企业工作或锻炼经历。二级分院要结合专业教学需要和教师个人专业化发展需要，有计划分期分批安排专业教师到企业实践，并负责考核。</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同时，建立教师企业经历专项档案，及时收集、整理教师在企业实践中形成的各种资料，保证资料完备可查。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Autospacing="0" w:afterAutospacing="0" w:line="360" w:lineRule="auto"/>
        <w:ind w:left="0" w:leftChars="0" w:right="0" w:firstLine="630"/>
        <w:jc w:val="left"/>
        <w:outlineLvl w:val="9"/>
        <w:rPr>
          <w:rFonts w:hint="default" w:ascii="Arial" w:hAnsi="Arial" w:cs="Arial"/>
          <w:sz w:val="21"/>
          <w:szCs w:val="21"/>
        </w:rPr>
      </w:pPr>
      <w:r>
        <w:rPr>
          <w:rFonts w:hint="default" w:ascii="Arial" w:hAnsi="Arial" w:eastAsia="宋体" w:cs="Arial"/>
          <w:b/>
          <w:kern w:val="0"/>
          <w:sz w:val="21"/>
          <w:szCs w:val="21"/>
          <w:shd w:val="clear" w:fill="FFFFFF"/>
          <w:lang w:val="en-US" w:eastAsia="zh-CN" w:bidi="ar"/>
        </w:rPr>
        <w:t>三、实践形式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1、鼓励专任教师利用寒暑假参加企业实践，每期实践时间原则上不少于半个月。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2、允许专任教师利用课余时间进行企业兼职锻炼，经批准利用课余时间进行企业兼职锻炼的，按照成果认定企业实践的时间。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3、鼓励二级分院(部/中心)选派优秀专业教师脱产进行6个月的企业挂职锻炼或顶岗实习。脱产期间，不安排课堂教学任务,经考核合格的教师，在企业实践期间视作完成相应的教学工作量。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4、允许横向课题（含”种技术”项目）经科技与产学合作处立项备案，结题时递交结题报告及成果，可认定企业实践经历。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5、允许参与访学单位项目的访问学者，提交项目成果和本人承担的工作任务清单，经认定可计算企业实践时间。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6、</w:t>
      </w:r>
      <w:r>
        <w:rPr>
          <w:rFonts w:hint="default" w:ascii="Arial" w:hAnsi="Arial" w:eastAsia="宋体" w:cs="Arial"/>
          <w:color w:val="333333"/>
          <w:kern w:val="0"/>
          <w:sz w:val="21"/>
          <w:szCs w:val="21"/>
          <w:shd w:val="clear" w:fill="FFFFFF"/>
          <w:lang w:val="en-US" w:eastAsia="zh-CN" w:bidi="ar"/>
        </w:rPr>
        <w:t>经分院党政联席会议同意，由学校选送的优秀博士进企业博士后工作站培养，考核合格出站后</w:t>
      </w:r>
      <w:r>
        <w:rPr>
          <w:rFonts w:hint="default" w:ascii="Arial" w:hAnsi="Arial" w:eastAsia="宋体" w:cs="Arial"/>
          <w:kern w:val="0"/>
          <w:sz w:val="21"/>
          <w:szCs w:val="21"/>
          <w:shd w:val="clear" w:fill="FFFFFF"/>
          <w:lang w:val="en-US" w:eastAsia="zh-CN" w:bidi="ar"/>
        </w:rPr>
        <w:t>可认定企业实践经历</w:t>
      </w:r>
      <w:r>
        <w:rPr>
          <w:rFonts w:hint="default" w:ascii="Arial" w:hAnsi="Arial" w:eastAsia="宋体" w:cs="Arial"/>
          <w:color w:val="333333"/>
          <w:kern w:val="0"/>
          <w:sz w:val="21"/>
          <w:szCs w:val="21"/>
          <w:shd w:val="clear" w:fill="FFFFFF"/>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color w:val="333333"/>
          <w:kern w:val="0"/>
          <w:sz w:val="21"/>
          <w:szCs w:val="21"/>
          <w:shd w:val="clear" w:fill="FFFFFF"/>
          <w:lang w:val="en-US" w:eastAsia="zh-CN" w:bidi="ar"/>
        </w:rPr>
        <w:t>7、鼓励教师攻读博士学位期间，主持或参与项目研究，</w:t>
      </w:r>
      <w:r>
        <w:rPr>
          <w:rFonts w:hint="default" w:ascii="Arial" w:hAnsi="Arial" w:eastAsia="宋体" w:cs="Arial"/>
          <w:kern w:val="0"/>
          <w:sz w:val="21"/>
          <w:szCs w:val="21"/>
          <w:shd w:val="clear" w:fill="FFFFFF"/>
          <w:lang w:val="en-US" w:eastAsia="zh-CN" w:bidi="ar"/>
        </w:rPr>
        <w:t>提交项目成果与本人承担的工作任务清单，经认定可计算企业实践时间。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Autospacing="0" w:afterAutospacing="0" w:line="360" w:lineRule="auto"/>
        <w:ind w:left="0" w:leftChars="0" w:right="0" w:firstLine="630"/>
        <w:jc w:val="left"/>
        <w:outlineLvl w:val="9"/>
        <w:rPr>
          <w:rFonts w:hint="default" w:ascii="Arial" w:hAnsi="Arial" w:cs="Arial"/>
          <w:sz w:val="21"/>
          <w:szCs w:val="21"/>
        </w:rPr>
      </w:pPr>
      <w:r>
        <w:rPr>
          <w:rFonts w:hint="default" w:ascii="Arial" w:hAnsi="Arial" w:eastAsia="宋体" w:cs="Arial"/>
          <w:b/>
          <w:kern w:val="0"/>
          <w:sz w:val="21"/>
          <w:szCs w:val="21"/>
          <w:shd w:val="clear" w:fill="FFFFFF"/>
          <w:lang w:val="en-US" w:eastAsia="zh-CN" w:bidi="ar"/>
        </w:rPr>
        <w:t>四、成果认定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企业实践以成果认定时间，原则上一项成果以0.5-3个月计算时间，具体参考如下，未列成果由认定单位根据实际成果认定。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1、收集教学项目和案例设计5个，经专业审核可认定0.5个月；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2、编写教材，可认定1-3个月；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3、开发“双师双能”教师培养培训基地1个，签订协议后可认定1个月；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4、横向课题根据到账经费认定，理工科到账每1万元认定1个月，人文社科到账每1万元认定2个月，以此类推。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5、“种技术”项目，可认定0.5个月/每个项目；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6、开展技术培训与咨询，可认定0.5-1个月（7、8不可重复计算）；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 xml:space="preserve">7、兼任知名企业中高级技术（管理）职位，提供成果，可认定1-3个月；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8、结交企业界朋友5个，入选兼职教师资源库，可认定0.5个月；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Autospacing="0" w:afterAutospacing="0" w:line="360" w:lineRule="auto"/>
        <w:ind w:left="0" w:leftChars="0" w:right="0" w:firstLine="630"/>
        <w:jc w:val="left"/>
        <w:outlineLvl w:val="9"/>
        <w:rPr>
          <w:rFonts w:hint="default" w:ascii="Arial" w:hAnsi="Arial" w:cs="Arial"/>
          <w:sz w:val="21"/>
          <w:szCs w:val="21"/>
        </w:rPr>
      </w:pPr>
      <w:r>
        <w:rPr>
          <w:rFonts w:hint="default" w:ascii="Arial" w:hAnsi="Arial" w:eastAsia="宋体" w:cs="Arial"/>
          <w:b/>
          <w:kern w:val="0"/>
          <w:sz w:val="21"/>
          <w:szCs w:val="21"/>
          <w:shd w:val="clear" w:fill="FFFFFF"/>
          <w:lang w:val="en-US" w:eastAsia="zh-CN" w:bidi="ar"/>
        </w:rPr>
        <w:t>五、管理方式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1、二级分院要制定具体的实施细则，明确考核管理办法，并成立督查考核小组，加强对外出锻炼教师的管理，确保锻炼效果和年度锻炼任务的完成。考核小组每月至少考核一次，对锻炼教师进行检查，并及时作好相关书面检查记录，填写《宁波职业技术学院教师企业实践检查记录表》交人事处备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2、二级分院（部、中心）根据教师专业发展计划，每年1月和5月拟定下一学期教师企业锻炼计划，明确教师企业（社会）实践目标、任务、时间、地点、导师、要求及可检验的企业实践成果，由分院办公室统一启动“企业实践申请流程”，报人事处备案。从2017年起，专业教师应到“双师双能”教师培养培训基地参加企业实践或进行访问工程师研修,自行联系的未达到要求的企业不承认企业实践经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3、教师在企业实践期间须及时填写《教师企业实践(兼职、挂职)总结》，请假须事先向所在企业和派出部门办理相关请假手续，并提供有效书面解释材料，否则做缺岗处理。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4、学校成立督查考核小组，由教务处、质量管理办公室、人事处、科技处等部门组成督导小组负责对二级分院(部、中心)教师企业实践工作的考核，考核结果直接与部门考核及培训经费划拨额度挂钩。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30"/>
        <w:jc w:val="left"/>
        <w:outlineLvl w:val="9"/>
        <w:rPr>
          <w:rFonts w:hint="default" w:ascii="Arial" w:hAnsi="Arial" w:cs="Arial"/>
          <w:sz w:val="21"/>
          <w:szCs w:val="21"/>
        </w:rPr>
      </w:pPr>
      <w:r>
        <w:rPr>
          <w:rFonts w:hint="default" w:ascii="Arial" w:hAnsi="Arial" w:eastAsia="宋体" w:cs="Arial"/>
          <w:b/>
          <w:kern w:val="0"/>
          <w:sz w:val="21"/>
          <w:szCs w:val="21"/>
          <w:shd w:val="clear" w:fill="FFFFFF"/>
          <w:lang w:val="en-US" w:eastAsia="zh-CN" w:bidi="ar"/>
        </w:rPr>
        <w:t>六、相关待遇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1、企业实践教师如同时在企业指导5名以上学生专业实习或在企业指导的学生实习成果显著的（如毕业设计或作品、专利被企业采纳应用的），且考核为合格的，可计算必要的教学工作量。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2、脱产企业挂职锻炼的教师,</w:t>
      </w:r>
      <w:r>
        <w:rPr>
          <w:rFonts w:hint="default" w:ascii="Arial" w:hAnsi="Arial" w:eastAsia="宋体" w:cs="Arial"/>
          <w:color w:val="333333"/>
          <w:kern w:val="0"/>
          <w:sz w:val="21"/>
          <w:szCs w:val="21"/>
          <w:shd w:val="clear" w:fill="FFFFFF"/>
          <w:lang w:val="en-US" w:eastAsia="zh-CN" w:bidi="ar"/>
        </w:rPr>
        <w:t>薪酬福利及其他待遇参照《宁波职业技术学院教职工进修（培训）管理办法（修订）》执行。</w:t>
      </w:r>
      <w:r>
        <w:rPr>
          <w:rFonts w:hint="default" w:ascii="Arial" w:hAnsi="Arial" w:eastAsia="宋体" w:cs="Arial"/>
          <w:kern w:val="0"/>
          <w:sz w:val="21"/>
          <w:szCs w:val="21"/>
          <w:shd w:val="clear" w:fill="FFFFFF"/>
          <w:lang w:val="en-US" w:eastAsia="zh-CN" w:bidi="ar"/>
        </w:rPr>
        <w:t>考核合格，教学工作按满工作量计算。职称晋升的年限计算不受影响，教学业绩考核纳入学校安排。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3、利用寒暑假及课余时间进行企业兼职、挂职锻炼的教师，学校不另发补贴。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30"/>
        <w:jc w:val="left"/>
        <w:outlineLvl w:val="9"/>
        <w:rPr>
          <w:rFonts w:hint="default" w:ascii="Arial" w:hAnsi="Arial" w:cs="Arial"/>
          <w:sz w:val="21"/>
          <w:szCs w:val="21"/>
        </w:rPr>
      </w:pPr>
      <w:r>
        <w:rPr>
          <w:rFonts w:hint="default" w:ascii="Arial" w:hAnsi="Arial" w:eastAsia="宋体" w:cs="Arial"/>
          <w:b/>
          <w:kern w:val="0"/>
          <w:sz w:val="21"/>
          <w:szCs w:val="21"/>
          <w:shd w:val="clear" w:fill="FFFFFF"/>
          <w:lang w:val="en-US" w:eastAsia="zh-CN" w:bidi="ar"/>
        </w:rPr>
        <w:t>七、考核办法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1、参加寒暑假企业实践锻炼的教师，在二级分院督查考核小组督查过程中，若一次无故缺岗，企业实践天数按50%认定；两次无故缺岗，考核等级只能定为不合格，企业锻炼经历视作无效。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2、脱产企业锻炼教师(含访问工程师)，</w:t>
      </w:r>
      <w:r>
        <w:rPr>
          <w:rFonts w:hint="default" w:ascii="Arial" w:hAnsi="Arial" w:eastAsia="宋体" w:cs="Arial"/>
          <w:color w:val="333333"/>
          <w:kern w:val="0"/>
          <w:sz w:val="21"/>
          <w:szCs w:val="21"/>
          <w:shd w:val="clear" w:fill="FFFFFF"/>
          <w:lang w:val="en-US" w:eastAsia="zh-CN" w:bidi="ar"/>
        </w:rPr>
        <w:t>脱产期间由企业提供每月考勤记录，月出勤率低于80%，取消该月的各类津贴，三个月出勤率低于80%，取消企业锻炼(访工)的所有资助，企业锻炼（访工）经历视作无效。访工离开所在单位的，要主动向所在分院(部门)报备。在二级分院督查考核小组督查过</w:t>
      </w:r>
      <w:r>
        <w:rPr>
          <w:rFonts w:hint="default" w:ascii="Arial" w:hAnsi="Arial" w:eastAsia="宋体" w:cs="Arial"/>
          <w:kern w:val="0"/>
          <w:sz w:val="21"/>
          <w:szCs w:val="21"/>
          <w:shd w:val="clear" w:fill="FFFFFF"/>
          <w:lang w:val="en-US" w:eastAsia="zh-CN" w:bidi="ar"/>
        </w:rPr>
        <w:t>程中，若出现一次无故缺岗，扣除一个月津贴，企业实践天数按50%认定；两次无故缺岗，考核等级为不合格，扣除全部津贴，企业锻炼经历视作无效。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3、学院督查考核组每年对二级分院的教师企业实践情况及管理情况进行专项检查，检查结果作为分院培训工作考核的重要依据。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4、教师在企业实践结束后，须根据原定的目标、任务和成果要求，写出详细的总结，包括工作项目成果、个人专业素质和业务水平提高情况，教学改革成果、科研成果、为企业所做贡献、收获体会等等。同时，须由企业相关主管部门出具书面评价考核意见，并附上实践成果。经二级分院（部、中心）认定，结果报人事处备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5、二级分院每年10月中旬组织召开教师企业实践考核汇报会，邀请分院全体教师、相关职能部门、兄弟分院教师参加。通过答辩的形式，根据成果及企业考核和督查考核情况对企业实践的教师进行综合考核，认定企业实践天数，考核结果汇总到人事处备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30"/>
        <w:jc w:val="left"/>
        <w:outlineLvl w:val="9"/>
        <w:rPr>
          <w:rFonts w:hint="default" w:ascii="Arial" w:hAnsi="Arial" w:cs="Arial"/>
          <w:sz w:val="21"/>
          <w:szCs w:val="21"/>
        </w:rPr>
      </w:pPr>
      <w:r>
        <w:rPr>
          <w:rFonts w:hint="default" w:ascii="Arial" w:hAnsi="Arial" w:eastAsia="宋体" w:cs="Arial"/>
          <w:b/>
          <w:kern w:val="0"/>
          <w:sz w:val="21"/>
          <w:szCs w:val="21"/>
          <w:shd w:val="clear" w:fill="FFFFFF"/>
          <w:lang w:val="en-US" w:eastAsia="zh-CN" w:bidi="ar"/>
        </w:rPr>
        <w:t>八、相关政策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1、申报高一级教师系列职称的专业教师，须具有6个月企业实践经历。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2、每五年具有6个月企业实践经历将作为院级以上优秀教师推荐的条件之一。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3、教师出境进修3个月及以上或挂职锻炼，视同企业实践。经学校选派，教师赴境外授课，可双倍认定企业实践时间。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30"/>
        <w:jc w:val="left"/>
        <w:outlineLvl w:val="9"/>
        <w:rPr>
          <w:rFonts w:hint="default" w:ascii="Arial" w:hAnsi="Arial" w:cs="Arial"/>
          <w:sz w:val="21"/>
          <w:szCs w:val="21"/>
        </w:rPr>
      </w:pPr>
      <w:r>
        <w:rPr>
          <w:rFonts w:hint="default" w:ascii="Arial" w:hAnsi="Arial" w:eastAsia="宋体" w:cs="Arial"/>
          <w:b/>
          <w:kern w:val="0"/>
          <w:sz w:val="21"/>
          <w:szCs w:val="21"/>
          <w:shd w:val="clear" w:fill="FFFFFF"/>
          <w:lang w:val="en-US" w:eastAsia="zh-CN" w:bidi="ar"/>
        </w:rPr>
        <w:t>九、附则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1、原相关文件中涉及教师企业实践的相关政策以此《办法》为准。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2、本办法由人事处负责解释。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3、本办法自发文之日起执行，</w:t>
      </w:r>
      <w:r>
        <w:rPr>
          <w:rFonts w:hint="default" w:ascii="Arial" w:hAnsi="Arial" w:eastAsia="宋体" w:cs="Arial"/>
          <w:color w:val="333333"/>
          <w:kern w:val="0"/>
          <w:sz w:val="21"/>
          <w:szCs w:val="21"/>
          <w:shd w:val="clear" w:fill="FFFFFF"/>
          <w:lang w:val="en-US" w:eastAsia="zh-CN" w:bidi="ar"/>
        </w:rPr>
        <w:t>原相关规定停止执行</w:t>
      </w:r>
      <w:r>
        <w:rPr>
          <w:rFonts w:hint="default" w:ascii="Arial" w:hAnsi="Arial" w:eastAsia="宋体" w:cs="Arial"/>
          <w:kern w:val="0"/>
          <w:sz w:val="21"/>
          <w:szCs w:val="21"/>
          <w:shd w:val="clear" w:fill="FFFFFF"/>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附件：宁波职业技术学院教师企业实践(兼职、挂职)总结</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0" w:firstLine="640"/>
        <w:jc w:val="lef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640" w:firstLine="640"/>
        <w:jc w:val="righ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宁波职业技术学院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Autospacing="0" w:afterAutospacing="0" w:line="360" w:lineRule="auto"/>
        <w:ind w:left="0" w:leftChars="0" w:right="640" w:firstLine="640"/>
        <w:jc w:val="right"/>
        <w:outlineLvl w:val="9"/>
        <w:rPr>
          <w:rFonts w:hint="default" w:ascii="Arial" w:hAnsi="Arial" w:cs="Arial"/>
          <w:sz w:val="21"/>
          <w:szCs w:val="21"/>
        </w:rPr>
      </w:pPr>
      <w:r>
        <w:rPr>
          <w:rFonts w:hint="default" w:ascii="Arial" w:hAnsi="Arial" w:eastAsia="宋体" w:cs="Arial"/>
          <w:kern w:val="0"/>
          <w:sz w:val="21"/>
          <w:szCs w:val="21"/>
          <w:shd w:val="clear" w:fill="FFFFFF"/>
          <w:lang w:val="en-US" w:eastAsia="zh-CN" w:bidi="ar"/>
        </w:rPr>
        <w:t>2017年5月31日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auto"/>
    <w:pitch w:val="default"/>
    <w:sig w:usb0="61007A87" w:usb1="80000000" w:usb2="00000008" w:usb3="00000000" w:csb0="200101FF" w:csb1="20280000"/>
  </w:font>
  <w:font w:name="微软雅黑">
    <w:altName w:val="黑体"/>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00007A87" w:usb1="80000000" w:usb2="00000008"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9504AE"/>
    <w:rsid w:val="689504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2017-06-19T06:53:00Z</dcterms:created>
  <dc:creator>Administrator</dc:creator>
  <cp:lastModifiedBy>Administrator</cp:lastModifiedBy>
  <dcterms:modified xsi:type="dcterms:W3CDTF">2017-06-19T06:54:14Z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